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附件4：</w:t>
      </w:r>
    </w:p>
    <w:p>
      <w:pPr>
        <w:jc w:val="center"/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淮海工学院2016—2017学年第1学期班级开课计划表（完全学分制）</w:t>
      </w:r>
    </w:p>
    <w:p>
      <w:pPr>
        <w:ind w:firstLine="280" w:firstLineChars="10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学院（公章）：                  年级：          专业：                             班级：</w:t>
      </w:r>
    </w:p>
    <w:tbl>
      <w:tblPr>
        <w:tblStyle w:val="3"/>
        <w:tblW w:w="142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20"/>
        <w:gridCol w:w="2340"/>
        <w:gridCol w:w="1080"/>
        <w:gridCol w:w="900"/>
        <w:gridCol w:w="951"/>
        <w:gridCol w:w="798"/>
        <w:gridCol w:w="839"/>
        <w:gridCol w:w="1358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课程类别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总学时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实验学时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实践学时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周学时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学分</w:t>
            </w:r>
          </w:p>
        </w:tc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起止周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1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2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3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4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5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6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7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8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9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951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合计</w:t>
            </w:r>
          </w:p>
        </w:tc>
        <w:tc>
          <w:tcPr>
            <w:tcW w:w="342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———————————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———————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</w:t>
            </w:r>
          </w:p>
        </w:tc>
        <w:tc>
          <w:tcPr>
            <w:tcW w:w="951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839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358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</w:t>
            </w:r>
          </w:p>
        </w:tc>
        <w:tc>
          <w:tcPr>
            <w:tcW w:w="1694" w:type="dxa"/>
            <w:vAlign w:val="top"/>
          </w:tcPr>
          <w:p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———</w:t>
            </w:r>
          </w:p>
        </w:tc>
      </w:tr>
    </w:tbl>
    <w:p>
      <w:pPr>
        <w:spacing w:line="240" w:lineRule="exact"/>
        <w:jc w:val="left"/>
        <w:rPr>
          <w:rFonts w:hint="eastAsia" w:eastAsia="楷体_GB2312"/>
        </w:rPr>
      </w:pPr>
      <w:r>
        <w:rPr>
          <w:rFonts w:hint="eastAsia" w:eastAsia="楷体_GB2312"/>
        </w:rPr>
        <w:t xml:space="preserve"> 注： 1、课程类别为公共基础必修课、学科基础必修、专业知识核心必修、专业技能必修、综合知识选修、综合技能选修等；</w:t>
      </w:r>
    </w:p>
    <w:p>
      <w:pPr>
        <w:spacing w:line="240" w:lineRule="exact"/>
        <w:ind w:firstLine="630" w:firstLineChars="300"/>
        <w:jc w:val="left"/>
        <w:rPr>
          <w:rFonts w:hint="eastAsia" w:eastAsia="楷体_GB2312"/>
        </w:rPr>
      </w:pPr>
      <w:r>
        <w:rPr>
          <w:rFonts w:hint="eastAsia" w:eastAsia="楷体_GB2312"/>
        </w:rPr>
        <w:t>2、起止周为该课程开课始末周次（如：第1—8周）；集中实验（践）环节需要安排理论学时上课的请在备注中注明；</w:t>
      </w:r>
    </w:p>
    <w:p>
      <w:pPr>
        <w:spacing w:line="240" w:lineRule="exact"/>
        <w:ind w:firstLine="630" w:firstLineChars="300"/>
        <w:jc w:val="left"/>
        <w:rPr>
          <w:rFonts w:hint="eastAsia" w:eastAsia="楷体_GB2312"/>
        </w:rPr>
      </w:pPr>
      <w:r>
        <w:rPr>
          <w:rFonts w:hint="eastAsia" w:eastAsia="楷体_GB2312"/>
        </w:rPr>
        <w:t>3、请填入学期开课总周学时和总学分；面向外专业开设的课程请在备注栏标明；</w:t>
      </w:r>
    </w:p>
    <w:p>
      <w:pPr>
        <w:spacing w:line="240" w:lineRule="exact"/>
        <w:ind w:firstLine="630" w:firstLineChars="300"/>
        <w:jc w:val="left"/>
        <w:rPr>
          <w:rFonts w:hint="eastAsia" w:eastAsia="楷体_GB2312"/>
        </w:rPr>
      </w:pPr>
      <w:r>
        <w:rPr>
          <w:rFonts w:hint="eastAsia" w:eastAsia="楷体_GB2312"/>
        </w:rPr>
        <w:t>4、本表一式三份，系、学院、教务科各存留一份。</w:t>
      </w:r>
    </w:p>
    <w:p>
      <w:pPr>
        <w:jc w:val="left"/>
        <w:rPr>
          <w:rFonts w:hint="eastAsia"/>
        </w:rPr>
      </w:pPr>
      <w:r>
        <w:rPr>
          <w:rFonts w:hint="eastAsia" w:eastAsia="楷体_GB2312"/>
          <w:sz w:val="28"/>
        </w:rPr>
        <w:t>制表：            系主任（签字）：              学院院长（签字）：                      年    月    日</w:t>
      </w:r>
    </w:p>
    <w:p>
      <w:pPr/>
    </w:p>
    <w:sectPr>
      <w:pgSz w:w="16838" w:h="11906" w:orient="landscape"/>
      <w:pgMar w:top="454" w:right="1418" w:bottom="45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A33E0"/>
    <w:rsid w:val="0F3A33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2016-03-21T08:00:00Z</dcterms:created>
  <dc:creator>Administrator</dc:creator>
  <cp:lastModifiedBy>Administrator</cp:lastModifiedBy>
  <dcterms:modified xsi:type="dcterms:W3CDTF">2016-03-21T08:01:36Z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