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淮海工学院 2016 — 2017学年第1学期班级开课计划表（大类教育阶段）</w:t>
      </w:r>
    </w:p>
    <w:p>
      <w:pPr>
        <w:ind w:firstLine="280" w:firstLineChars="1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学院（公章）：   </w:t>
      </w:r>
      <w:bookmarkStart w:id="0" w:name="_GoBack"/>
      <w:bookmarkEnd w:id="0"/>
      <w:r>
        <w:rPr>
          <w:rFonts w:hint="eastAsia" w:eastAsia="楷体_GB2312"/>
          <w:sz w:val="28"/>
        </w:rPr>
        <w:t xml:space="preserve">               年级：              专业：                            </w:t>
      </w:r>
    </w:p>
    <w:tbl>
      <w:tblPr>
        <w:tblStyle w:val="4"/>
        <w:tblW w:w="143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2340"/>
        <w:gridCol w:w="1080"/>
        <w:gridCol w:w="900"/>
        <w:gridCol w:w="923"/>
        <w:gridCol w:w="826"/>
        <w:gridCol w:w="839"/>
        <w:gridCol w:w="135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课程类别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总学时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实验学时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实践学时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周学时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学分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起止周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1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2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3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4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5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合计</w:t>
            </w:r>
          </w:p>
        </w:tc>
        <w:tc>
          <w:tcPr>
            <w:tcW w:w="342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———————————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</w:tr>
    </w:tbl>
    <w:p>
      <w:pPr>
        <w:spacing w:line="240" w:lineRule="exact"/>
        <w:jc w:val="left"/>
        <w:rPr>
          <w:rFonts w:hint="eastAsia" w:eastAsia="楷体_GB2312"/>
        </w:rPr>
      </w:pPr>
      <w:r>
        <w:rPr>
          <w:rFonts w:hint="eastAsia" w:eastAsia="楷体_GB2312"/>
        </w:rPr>
        <w:t xml:space="preserve"> 注： 1、课程类别为公共基础课程、专业基础、专业课程、专业选修、实践环节等；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2、起止周为该课程开课始末周次（如：第1—8周），集中实验（践）环节需要安排理论学时上课的请在备注中注明；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3、请填入学期开课总周学时和总学分；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4、本表一式三份，系、学院、教务科各存留一份。</w:t>
      </w:r>
    </w:p>
    <w:p>
      <w:pPr>
        <w:jc w:val="left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制表：            系主任（签字）：              学院院长（签字）：                      年    月    日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37049"/>
    <w:rsid w:val="286370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2016-03-21T07:59:00Z</dcterms:created>
  <dc:creator>Administrator</dc:creator>
  <cp:lastModifiedBy>Administrator</cp:lastModifiedBy>
  <dcterms:modified xsi:type="dcterms:W3CDTF">2016-03-21T08:01:28Z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